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A1" w:rsidRDefault="00150A35" w:rsidP="00150A35">
      <w:pPr>
        <w:jc w:val="center"/>
        <w:rPr>
          <w:b/>
          <w:sz w:val="28"/>
        </w:rPr>
      </w:pPr>
      <w:r w:rsidRPr="00104296">
        <w:rPr>
          <w:b/>
          <w:sz w:val="28"/>
        </w:rPr>
        <w:t xml:space="preserve">Budget Requests for </w:t>
      </w:r>
      <w:r w:rsidR="00FF3993">
        <w:rPr>
          <w:b/>
          <w:sz w:val="28"/>
        </w:rPr>
        <w:t>Reallocation of Funds within Budget Org.</w:t>
      </w:r>
      <w:r w:rsidR="00F67173">
        <w:rPr>
          <w:b/>
          <w:sz w:val="28"/>
        </w:rPr>
        <w:t xml:space="preserve"> in FY202</w:t>
      </w:r>
      <w:r w:rsidR="00AD0817">
        <w:rPr>
          <w:b/>
          <w:sz w:val="28"/>
        </w:rPr>
        <w:t>3</w:t>
      </w:r>
      <w:bookmarkStart w:id="0" w:name="_GoBack"/>
      <w:bookmarkEnd w:id="0"/>
    </w:p>
    <w:p w:rsidR="00150A35" w:rsidRDefault="00150A35" w:rsidP="000B599B">
      <w:pPr>
        <w:spacing w:line="240" w:lineRule="auto"/>
      </w:pPr>
    </w:p>
    <w:p w:rsidR="00FF3993" w:rsidRDefault="00FF3993" w:rsidP="005C3ADD">
      <w:pPr>
        <w:spacing w:line="240" w:lineRule="auto"/>
      </w:pPr>
      <w:r>
        <w:t>Please use this form to request reallocati</w:t>
      </w:r>
      <w:r w:rsidR="005C3ADD">
        <w:t>on of</w:t>
      </w:r>
      <w:r>
        <w:t xml:space="preserve"> </w:t>
      </w:r>
      <w:r w:rsidR="005C3ADD">
        <w:t xml:space="preserve">funds </w:t>
      </w:r>
      <w:r>
        <w:t>from one account to another</w:t>
      </w:r>
      <w:r w:rsidR="005C3ADD">
        <w:t xml:space="preserve">, </w:t>
      </w:r>
      <w:r w:rsidR="005C3ADD" w:rsidRPr="005C3ADD">
        <w:rPr>
          <w:i/>
          <w:u w:val="single"/>
        </w:rPr>
        <w:t xml:space="preserve">within </w:t>
      </w:r>
      <w:r w:rsidR="005F2ED0">
        <w:rPr>
          <w:i/>
          <w:u w:val="single"/>
        </w:rPr>
        <w:t xml:space="preserve">6101 and </w:t>
      </w:r>
      <w:r w:rsidR="005C3ADD" w:rsidRPr="005C3ADD">
        <w:rPr>
          <w:i/>
          <w:u w:val="single"/>
        </w:rPr>
        <w:t>the 7000 account numbers</w:t>
      </w:r>
      <w:r>
        <w:t xml:space="preserve">. </w:t>
      </w:r>
      <w:r w:rsidR="005C3ADD">
        <w:t>You are not able to request reallocation of funds from accounts in the 5000s, 6000s</w:t>
      </w:r>
      <w:r w:rsidR="000956A2">
        <w:t xml:space="preserve"> (except 6101 (Student Salaries))</w:t>
      </w:r>
      <w:r w:rsidR="005C3ADD">
        <w:t>, or 8000s.</w:t>
      </w:r>
      <w:r w:rsidR="005C3ADD" w:rsidRPr="005C3ADD">
        <w:t xml:space="preserve"> </w:t>
      </w:r>
      <w:r w:rsidR="005C3ADD">
        <w:t>This is not requesting new money but to reallocate what is in your current budget.</w:t>
      </w:r>
    </w:p>
    <w:p w:rsidR="00D934A2" w:rsidRDefault="00D934A2" w:rsidP="005C3ADD">
      <w:pPr>
        <w:spacing w:line="240" w:lineRule="auto"/>
      </w:pPr>
    </w:p>
    <w:p w:rsidR="000B599B" w:rsidRDefault="00C2393C" w:rsidP="000B599B">
      <w:pPr>
        <w:spacing w:line="240" w:lineRule="auto"/>
      </w:pPr>
      <w:r>
        <w:t xml:space="preserve">Please send requests </w:t>
      </w:r>
      <w:r w:rsidR="00F70A3A">
        <w:t xml:space="preserve">to </w:t>
      </w:r>
      <w:r w:rsidR="00FF3993">
        <w:t>c</w:t>
      </w:r>
      <w:r w:rsidR="00C4208A">
        <w:t>as-academic-affairs@bethel.edu</w:t>
      </w:r>
      <w:r w:rsidR="00F70A3A">
        <w:t>.</w:t>
      </w:r>
      <w:r w:rsidR="007B4522">
        <w:t xml:space="preserve"> </w:t>
      </w:r>
      <w:r w:rsidR="00C4208A">
        <w:rPr>
          <w:b/>
        </w:rPr>
        <w:t>Only e</w:t>
      </w:r>
      <w:r w:rsidR="00EA71DC" w:rsidRPr="007D4C6E">
        <w:rPr>
          <w:b/>
        </w:rPr>
        <w:t xml:space="preserve">lectronic submissions </w:t>
      </w:r>
      <w:r w:rsidR="00C4208A">
        <w:rPr>
          <w:b/>
        </w:rPr>
        <w:t>are accepted</w:t>
      </w:r>
      <w:r w:rsidR="00EA71DC">
        <w:t xml:space="preserve">.  </w:t>
      </w:r>
    </w:p>
    <w:p w:rsidR="00FF3993" w:rsidRDefault="00FF3993" w:rsidP="000B599B">
      <w:pPr>
        <w:spacing w:line="240" w:lineRule="auto"/>
      </w:pPr>
    </w:p>
    <w:p w:rsidR="00FF3993" w:rsidRDefault="00FF3993" w:rsidP="000B599B">
      <w:pPr>
        <w:spacing w:line="240" w:lineRule="auto"/>
      </w:pPr>
      <w:r w:rsidRPr="00FF3993">
        <w:rPr>
          <w:highlight w:val="yellow"/>
        </w:rPr>
        <w:t>Deadline to</w:t>
      </w:r>
      <w:r w:rsidR="00F67173">
        <w:rPr>
          <w:highlight w:val="yellow"/>
        </w:rPr>
        <w:t xml:space="preserve"> submit form </w:t>
      </w:r>
      <w:r w:rsidR="00F67173" w:rsidRPr="00F67173">
        <w:rPr>
          <w:b/>
          <w:highlight w:val="yellow"/>
        </w:rPr>
        <w:t>is December 1, 20</w:t>
      </w:r>
      <w:r w:rsidR="00776C1D">
        <w:rPr>
          <w:b/>
          <w:highlight w:val="yellow"/>
        </w:rPr>
        <w:t>21</w:t>
      </w:r>
      <w:r>
        <w:t>.</w:t>
      </w:r>
    </w:p>
    <w:p w:rsidR="000B599B" w:rsidRDefault="000B599B" w:rsidP="000B599B">
      <w:pPr>
        <w:spacing w:line="240" w:lineRule="auto"/>
      </w:pPr>
    </w:p>
    <w:p w:rsidR="000B599B" w:rsidRDefault="000B599B" w:rsidP="000D17E0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0B599B">
        <w:rPr>
          <w:rFonts w:ascii="Calibri" w:eastAsia="Times New Roman" w:hAnsi="Calibri" w:cs="Times New Roman"/>
          <w:color w:val="000000"/>
        </w:rPr>
        <w:t>Name: </w:t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  <w:r w:rsidR="00C4208A">
        <w:rPr>
          <w:rFonts w:ascii="Calibri" w:eastAsia="Times New Roman" w:hAnsi="Calibri" w:cs="Times New Roman"/>
          <w:color w:val="000000"/>
          <w:u w:val="single"/>
        </w:rPr>
        <w:t>___________</w:t>
      </w:r>
      <w:r w:rsidR="00193AD3">
        <w:rPr>
          <w:rFonts w:ascii="Calibri" w:eastAsia="Times New Roman" w:hAnsi="Calibri" w:cs="Times New Roman"/>
          <w:color w:val="000000"/>
          <w:u w:val="single"/>
        </w:rPr>
        <w:tab/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</w:p>
    <w:p w:rsidR="00FF3993" w:rsidRDefault="00FF3993" w:rsidP="000D17E0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  <w:u w:val="single"/>
        </w:rPr>
      </w:pPr>
    </w:p>
    <w:p w:rsidR="00FF3993" w:rsidRDefault="00FF3993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  <w:u w:val="single"/>
        </w:rPr>
      </w:pPr>
      <w:r>
        <w:rPr>
          <w:rFonts w:ascii="Calibri" w:eastAsia="Times New Roman" w:hAnsi="Calibri" w:cs="Times New Roman"/>
          <w:color w:val="000000"/>
        </w:rPr>
        <w:t>Department</w:t>
      </w:r>
      <w:r w:rsidRPr="000B599B">
        <w:rPr>
          <w:rFonts w:ascii="Calibri" w:eastAsia="Times New Roman" w:hAnsi="Calibri" w:cs="Times New Roman"/>
          <w:color w:val="000000"/>
        </w:rPr>
        <w:t>: </w:t>
      </w:r>
      <w:r w:rsidRPr="000B599B">
        <w:rPr>
          <w:rFonts w:ascii="Calibri" w:eastAsia="Times New Roman" w:hAnsi="Calibri" w:cs="Times New Roman"/>
          <w:color w:val="000000"/>
          <w:u w:val="single"/>
        </w:rPr>
        <w:tab/>
      </w:r>
      <w:r>
        <w:rPr>
          <w:rFonts w:ascii="Calibri" w:eastAsia="Times New Roman" w:hAnsi="Calibri" w:cs="Times New Roman"/>
          <w:color w:val="000000"/>
          <w:u w:val="single"/>
        </w:rPr>
        <w:t>__________</w:t>
      </w:r>
      <w:r>
        <w:rPr>
          <w:rFonts w:ascii="Calibri" w:eastAsia="Times New Roman" w:hAnsi="Calibri" w:cs="Times New Roman"/>
          <w:color w:val="000000"/>
          <w:u w:val="single"/>
        </w:rPr>
        <w:tab/>
      </w:r>
      <w:r>
        <w:rPr>
          <w:rFonts w:ascii="Calibri" w:eastAsia="Times New Roman" w:hAnsi="Calibri" w:cs="Times New Roman"/>
          <w:color w:val="000000"/>
          <w:u w:val="single"/>
        </w:rPr>
        <w:tab/>
      </w:r>
      <w:r>
        <w:rPr>
          <w:rFonts w:ascii="Calibri" w:eastAsia="Times New Roman" w:hAnsi="Calibri" w:cs="Times New Roman"/>
          <w:color w:val="000000"/>
          <w:u w:val="single"/>
        </w:rPr>
        <w:tab/>
      </w:r>
      <w:r>
        <w:rPr>
          <w:rFonts w:ascii="Calibri" w:eastAsia="Times New Roman" w:hAnsi="Calibri" w:cs="Times New Roman"/>
          <w:color w:val="000000"/>
          <w:u w:val="single"/>
        </w:rPr>
        <w:tab/>
      </w:r>
      <w:r>
        <w:rPr>
          <w:rFonts w:ascii="Calibri" w:eastAsia="Times New Roman" w:hAnsi="Calibri" w:cs="Times New Roman"/>
          <w:color w:val="000000"/>
          <w:u w:val="single"/>
        </w:rPr>
        <w:tab/>
      </w:r>
      <w:r>
        <w:rPr>
          <w:rFonts w:ascii="Calibri" w:eastAsia="Times New Roman" w:hAnsi="Calibri" w:cs="Times New Roman"/>
          <w:color w:val="000000"/>
          <w:u w:val="single"/>
        </w:rPr>
        <w:tab/>
      </w:r>
    </w:p>
    <w:p w:rsidR="00FF3993" w:rsidRDefault="00FF3993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  <w:u w:val="single"/>
        </w:rPr>
      </w:pPr>
    </w:p>
    <w:p w:rsidR="005C3ADD" w:rsidRDefault="005C3ADD" w:rsidP="005C3ADD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  <w:r w:rsidRPr="005C3ADD">
        <w:rPr>
          <w:rFonts w:ascii="Calibri" w:eastAsia="Times New Roman" w:hAnsi="Calibri" w:cs="Times New Roman"/>
          <w:color w:val="000000"/>
        </w:rPr>
        <w:t>Budget</w:t>
      </w:r>
      <w:r>
        <w:rPr>
          <w:rFonts w:ascii="Calibri" w:eastAsia="Times New Roman" w:hAnsi="Calibri" w:cs="Times New Roman"/>
          <w:color w:val="000000"/>
        </w:rPr>
        <w:t xml:space="preserve"> Number Reference:  110000 (FUND) – 23105 (ORG) – 7001 (ACCOUNT) – 40 (PROGRAM)</w:t>
      </w:r>
    </w:p>
    <w:p w:rsidR="005C3ADD" w:rsidRDefault="005C3ADD" w:rsidP="005C3ADD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If your request involves a different fund number than 110000, please indicate that with the org. number.</w:t>
      </w:r>
    </w:p>
    <w:p w:rsidR="00F87021" w:rsidRDefault="00F87021" w:rsidP="005C3ADD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Style w:val="TableGrid"/>
        <w:tblW w:w="10862" w:type="dxa"/>
        <w:jc w:val="center"/>
        <w:tblLook w:val="04A0" w:firstRow="1" w:lastRow="0" w:firstColumn="1" w:lastColumn="0" w:noHBand="0" w:noVBand="1"/>
      </w:tblPr>
      <w:tblGrid>
        <w:gridCol w:w="886"/>
        <w:gridCol w:w="884"/>
        <w:gridCol w:w="1513"/>
        <w:gridCol w:w="884"/>
        <w:gridCol w:w="884"/>
        <w:gridCol w:w="771"/>
        <w:gridCol w:w="884"/>
        <w:gridCol w:w="1513"/>
        <w:gridCol w:w="884"/>
        <w:gridCol w:w="884"/>
        <w:gridCol w:w="875"/>
      </w:tblGrid>
      <w:tr w:rsidR="00941B7F" w:rsidRPr="00F87021" w:rsidTr="00941B7F">
        <w:trPr>
          <w:jc w:val="center"/>
        </w:trPr>
        <w:tc>
          <w:tcPr>
            <w:tcW w:w="50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Move From</w:t>
            </w:r>
          </w:p>
        </w:tc>
        <w:tc>
          <w:tcPr>
            <w:tcW w:w="49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Move To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Total Amount to Move</w:t>
            </w: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Org.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Account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Account Name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Current Account Total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New Account Total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Org.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Account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Account Name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Current Account Total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87021">
              <w:rPr>
                <w:rFonts w:ascii="Calibri" w:eastAsia="Times New Roman" w:hAnsi="Calibri" w:cs="Times New Roman"/>
                <w:color w:val="000000"/>
                <w:sz w:val="20"/>
              </w:rPr>
              <w:t>New Account Total</w:t>
            </w:r>
          </w:p>
        </w:tc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Example:</w:t>
            </w:r>
          </w:p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23105</w:t>
            </w:r>
          </w:p>
        </w:tc>
        <w:tc>
          <w:tcPr>
            <w:tcW w:w="88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Supplies &amp; Expenses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941B7F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$5000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$4900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23105</w:t>
            </w:r>
          </w:p>
        </w:tc>
        <w:tc>
          <w:tcPr>
            <w:tcW w:w="8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7210</w:t>
            </w:r>
          </w:p>
        </w:tc>
        <w:tc>
          <w:tcPr>
            <w:tcW w:w="1513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Printing</w:t>
            </w:r>
          </w:p>
        </w:tc>
        <w:tc>
          <w:tcPr>
            <w:tcW w:w="88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941B7F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$100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$200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41B7F" w:rsidRPr="00941B7F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941B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$100</w:t>
            </w: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941B7F" w:rsidRPr="00F87021" w:rsidTr="00941B7F">
        <w:trPr>
          <w:jc w:val="center"/>
        </w:trPr>
        <w:tc>
          <w:tcPr>
            <w:tcW w:w="886" w:type="dxa"/>
            <w:tcBorders>
              <w:left w:val="single" w:sz="12" w:space="0" w:color="auto"/>
              <w:bottom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bottom w:val="single" w:sz="12" w:space="0" w:color="auto"/>
              <w:right w:val="single" w:sz="4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B7F" w:rsidRPr="00F87021" w:rsidRDefault="00941B7F" w:rsidP="00F87021">
            <w:pPr>
              <w:tabs>
                <w:tab w:val="left" w:pos="1053"/>
                <w:tab w:val="left" w:pos="2052"/>
                <w:tab w:val="left" w:pos="3172"/>
                <w:tab w:val="left" w:pos="3895"/>
                <w:tab w:val="left" w:pos="5015"/>
                <w:tab w:val="left" w:pos="6436"/>
                <w:tab w:val="left" w:pos="7556"/>
                <w:tab w:val="left" w:pos="8566"/>
                <w:tab w:val="left" w:pos="9686"/>
                <w:tab w:val="left" w:pos="10646"/>
              </w:tabs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</w:tbl>
    <w:p w:rsidR="00FF3993" w:rsidRDefault="00FF3993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</w:p>
    <w:p w:rsidR="005C3ADD" w:rsidRDefault="005C3ADD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Comments:</w:t>
      </w:r>
    </w:p>
    <w:p w:rsidR="005C3ADD" w:rsidRDefault="005C3ADD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</w:p>
    <w:p w:rsidR="005C3ADD" w:rsidRDefault="005C3ADD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</w:p>
    <w:p w:rsidR="005C3ADD" w:rsidRPr="00FF3993" w:rsidRDefault="005C3ADD" w:rsidP="00FF3993">
      <w:pPr>
        <w:tabs>
          <w:tab w:val="left" w:pos="1053"/>
          <w:tab w:val="left" w:pos="2052"/>
          <w:tab w:val="left" w:pos="3172"/>
          <w:tab w:val="left" w:pos="3895"/>
          <w:tab w:val="left" w:pos="5015"/>
          <w:tab w:val="left" w:pos="6436"/>
          <w:tab w:val="left" w:pos="7556"/>
          <w:tab w:val="left" w:pos="8566"/>
          <w:tab w:val="left" w:pos="9686"/>
          <w:tab w:val="left" w:pos="10646"/>
        </w:tabs>
        <w:spacing w:line="240" w:lineRule="auto"/>
        <w:rPr>
          <w:rFonts w:ascii="Calibri" w:eastAsia="Times New Roman" w:hAnsi="Calibri" w:cs="Times New Roman"/>
          <w:color w:val="000000"/>
        </w:rPr>
      </w:pPr>
    </w:p>
    <w:sectPr w:rsidR="005C3ADD" w:rsidRPr="00FF3993" w:rsidSect="000B5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35"/>
    <w:rsid w:val="00002736"/>
    <w:rsid w:val="00004234"/>
    <w:rsid w:val="00012DBF"/>
    <w:rsid w:val="00033466"/>
    <w:rsid w:val="000522B2"/>
    <w:rsid w:val="00060192"/>
    <w:rsid w:val="000665F7"/>
    <w:rsid w:val="000843B9"/>
    <w:rsid w:val="00093A6C"/>
    <w:rsid w:val="000956A2"/>
    <w:rsid w:val="000A4E48"/>
    <w:rsid w:val="000B599B"/>
    <w:rsid w:val="000C040C"/>
    <w:rsid w:val="000D17E0"/>
    <w:rsid w:val="000E0BDA"/>
    <w:rsid w:val="000E3A40"/>
    <w:rsid w:val="000E57E4"/>
    <w:rsid w:val="000E5B62"/>
    <w:rsid w:val="000F325B"/>
    <w:rsid w:val="00104296"/>
    <w:rsid w:val="00114D97"/>
    <w:rsid w:val="001254F0"/>
    <w:rsid w:val="00127DD7"/>
    <w:rsid w:val="00142FA1"/>
    <w:rsid w:val="00150A35"/>
    <w:rsid w:val="001549B1"/>
    <w:rsid w:val="00186C42"/>
    <w:rsid w:val="001906CD"/>
    <w:rsid w:val="00193AD3"/>
    <w:rsid w:val="001A24F2"/>
    <w:rsid w:val="001A37A6"/>
    <w:rsid w:val="001A4808"/>
    <w:rsid w:val="001C720E"/>
    <w:rsid w:val="001F184A"/>
    <w:rsid w:val="001F1A6D"/>
    <w:rsid w:val="00210FB2"/>
    <w:rsid w:val="00214AD4"/>
    <w:rsid w:val="002233F8"/>
    <w:rsid w:val="00223633"/>
    <w:rsid w:val="00226806"/>
    <w:rsid w:val="00245E4B"/>
    <w:rsid w:val="00251D12"/>
    <w:rsid w:val="00260CEC"/>
    <w:rsid w:val="00270C04"/>
    <w:rsid w:val="00275C7B"/>
    <w:rsid w:val="00276545"/>
    <w:rsid w:val="0028505D"/>
    <w:rsid w:val="002949A8"/>
    <w:rsid w:val="00295431"/>
    <w:rsid w:val="002A1682"/>
    <w:rsid w:val="002A2280"/>
    <w:rsid w:val="002A465E"/>
    <w:rsid w:val="002A55C6"/>
    <w:rsid w:val="002B44B0"/>
    <w:rsid w:val="002D7341"/>
    <w:rsid w:val="002E6D55"/>
    <w:rsid w:val="002F30BA"/>
    <w:rsid w:val="002F7183"/>
    <w:rsid w:val="00305DCA"/>
    <w:rsid w:val="00307422"/>
    <w:rsid w:val="00315595"/>
    <w:rsid w:val="00325C01"/>
    <w:rsid w:val="00332957"/>
    <w:rsid w:val="003333D6"/>
    <w:rsid w:val="00345127"/>
    <w:rsid w:val="00380C38"/>
    <w:rsid w:val="00382289"/>
    <w:rsid w:val="003A12E2"/>
    <w:rsid w:val="003A426C"/>
    <w:rsid w:val="003B1BA1"/>
    <w:rsid w:val="003B5D53"/>
    <w:rsid w:val="003C3C49"/>
    <w:rsid w:val="003C40FA"/>
    <w:rsid w:val="003C65AE"/>
    <w:rsid w:val="003C7BE8"/>
    <w:rsid w:val="003D6F9B"/>
    <w:rsid w:val="003E7C67"/>
    <w:rsid w:val="003F5EB0"/>
    <w:rsid w:val="003F72D0"/>
    <w:rsid w:val="0040635C"/>
    <w:rsid w:val="004152BC"/>
    <w:rsid w:val="0043619B"/>
    <w:rsid w:val="00440985"/>
    <w:rsid w:val="004617B6"/>
    <w:rsid w:val="00473B02"/>
    <w:rsid w:val="004971C2"/>
    <w:rsid w:val="004A13AB"/>
    <w:rsid w:val="004A54CD"/>
    <w:rsid w:val="004B1EF3"/>
    <w:rsid w:val="004B7177"/>
    <w:rsid w:val="004C2C00"/>
    <w:rsid w:val="004C4033"/>
    <w:rsid w:val="004E764B"/>
    <w:rsid w:val="00503BD6"/>
    <w:rsid w:val="00507BD1"/>
    <w:rsid w:val="00510A4F"/>
    <w:rsid w:val="00515CC1"/>
    <w:rsid w:val="00523217"/>
    <w:rsid w:val="005236B0"/>
    <w:rsid w:val="005238D1"/>
    <w:rsid w:val="00525CBA"/>
    <w:rsid w:val="00540FCB"/>
    <w:rsid w:val="00543061"/>
    <w:rsid w:val="00553C10"/>
    <w:rsid w:val="00553CD5"/>
    <w:rsid w:val="00562345"/>
    <w:rsid w:val="0057112E"/>
    <w:rsid w:val="00596380"/>
    <w:rsid w:val="005A0509"/>
    <w:rsid w:val="005A646F"/>
    <w:rsid w:val="005A7AF2"/>
    <w:rsid w:val="005B2497"/>
    <w:rsid w:val="005B31EB"/>
    <w:rsid w:val="005C3ADD"/>
    <w:rsid w:val="005C5FD2"/>
    <w:rsid w:val="005C7D78"/>
    <w:rsid w:val="005D2E75"/>
    <w:rsid w:val="005E70FE"/>
    <w:rsid w:val="005F2ED0"/>
    <w:rsid w:val="00610214"/>
    <w:rsid w:val="00610AB8"/>
    <w:rsid w:val="0064624E"/>
    <w:rsid w:val="00660887"/>
    <w:rsid w:val="00666D17"/>
    <w:rsid w:val="00667B3A"/>
    <w:rsid w:val="006701D7"/>
    <w:rsid w:val="00695335"/>
    <w:rsid w:val="006A1473"/>
    <w:rsid w:val="006A1BA8"/>
    <w:rsid w:val="006D4175"/>
    <w:rsid w:val="006E13A4"/>
    <w:rsid w:val="006E5861"/>
    <w:rsid w:val="006E5ABD"/>
    <w:rsid w:val="00700249"/>
    <w:rsid w:val="0071335F"/>
    <w:rsid w:val="007243A0"/>
    <w:rsid w:val="00736182"/>
    <w:rsid w:val="00744003"/>
    <w:rsid w:val="0075716E"/>
    <w:rsid w:val="007677A7"/>
    <w:rsid w:val="00771C91"/>
    <w:rsid w:val="00776C1D"/>
    <w:rsid w:val="007A26DE"/>
    <w:rsid w:val="007B4522"/>
    <w:rsid w:val="007B5A15"/>
    <w:rsid w:val="007D4C6E"/>
    <w:rsid w:val="007D4D20"/>
    <w:rsid w:val="007E4522"/>
    <w:rsid w:val="007E4849"/>
    <w:rsid w:val="00803142"/>
    <w:rsid w:val="008061BA"/>
    <w:rsid w:val="00813D48"/>
    <w:rsid w:val="008405E7"/>
    <w:rsid w:val="008549EF"/>
    <w:rsid w:val="00857932"/>
    <w:rsid w:val="00860686"/>
    <w:rsid w:val="00880698"/>
    <w:rsid w:val="008808CB"/>
    <w:rsid w:val="00881666"/>
    <w:rsid w:val="008A318A"/>
    <w:rsid w:val="008B5A16"/>
    <w:rsid w:val="008C18A9"/>
    <w:rsid w:val="008C270A"/>
    <w:rsid w:val="008D3A84"/>
    <w:rsid w:val="008E15F4"/>
    <w:rsid w:val="008E3E2F"/>
    <w:rsid w:val="008E72BF"/>
    <w:rsid w:val="00925C72"/>
    <w:rsid w:val="009265D8"/>
    <w:rsid w:val="00935573"/>
    <w:rsid w:val="00941B7F"/>
    <w:rsid w:val="00962AAB"/>
    <w:rsid w:val="0097717C"/>
    <w:rsid w:val="00997192"/>
    <w:rsid w:val="00997E89"/>
    <w:rsid w:val="009A3214"/>
    <w:rsid w:val="009B1249"/>
    <w:rsid w:val="009C4177"/>
    <w:rsid w:val="009C4775"/>
    <w:rsid w:val="009D01C3"/>
    <w:rsid w:val="009D1E9C"/>
    <w:rsid w:val="009E1134"/>
    <w:rsid w:val="009E19CD"/>
    <w:rsid w:val="009E5D71"/>
    <w:rsid w:val="009F4186"/>
    <w:rsid w:val="00A03121"/>
    <w:rsid w:val="00A10785"/>
    <w:rsid w:val="00A11348"/>
    <w:rsid w:val="00A20542"/>
    <w:rsid w:val="00A22BE9"/>
    <w:rsid w:val="00A24678"/>
    <w:rsid w:val="00A56781"/>
    <w:rsid w:val="00A655D8"/>
    <w:rsid w:val="00A7003E"/>
    <w:rsid w:val="00A72490"/>
    <w:rsid w:val="00A73A04"/>
    <w:rsid w:val="00A7596E"/>
    <w:rsid w:val="00A772C1"/>
    <w:rsid w:val="00A80231"/>
    <w:rsid w:val="00A9029D"/>
    <w:rsid w:val="00A94F97"/>
    <w:rsid w:val="00AC5DF2"/>
    <w:rsid w:val="00AD0817"/>
    <w:rsid w:val="00AD1D1E"/>
    <w:rsid w:val="00AD4622"/>
    <w:rsid w:val="00AE01C9"/>
    <w:rsid w:val="00B047F8"/>
    <w:rsid w:val="00B219A1"/>
    <w:rsid w:val="00B2301D"/>
    <w:rsid w:val="00B31A0A"/>
    <w:rsid w:val="00B37B2A"/>
    <w:rsid w:val="00B56200"/>
    <w:rsid w:val="00B63616"/>
    <w:rsid w:val="00B66180"/>
    <w:rsid w:val="00B6638C"/>
    <w:rsid w:val="00B707FE"/>
    <w:rsid w:val="00B81412"/>
    <w:rsid w:val="00BA4AAC"/>
    <w:rsid w:val="00BA6ABD"/>
    <w:rsid w:val="00BB134C"/>
    <w:rsid w:val="00BB4B42"/>
    <w:rsid w:val="00BB5F24"/>
    <w:rsid w:val="00BD06AC"/>
    <w:rsid w:val="00BD5A16"/>
    <w:rsid w:val="00BE1AB5"/>
    <w:rsid w:val="00BE1B43"/>
    <w:rsid w:val="00BF3423"/>
    <w:rsid w:val="00C2393C"/>
    <w:rsid w:val="00C4208A"/>
    <w:rsid w:val="00C52654"/>
    <w:rsid w:val="00C52EB7"/>
    <w:rsid w:val="00C9797F"/>
    <w:rsid w:val="00CB0BC1"/>
    <w:rsid w:val="00CB384A"/>
    <w:rsid w:val="00CC4625"/>
    <w:rsid w:val="00CD250B"/>
    <w:rsid w:val="00CD346F"/>
    <w:rsid w:val="00CD4D2A"/>
    <w:rsid w:val="00CE519C"/>
    <w:rsid w:val="00D20291"/>
    <w:rsid w:val="00D31F70"/>
    <w:rsid w:val="00D63F7B"/>
    <w:rsid w:val="00D84616"/>
    <w:rsid w:val="00D91917"/>
    <w:rsid w:val="00D934A2"/>
    <w:rsid w:val="00D96AD5"/>
    <w:rsid w:val="00DA1807"/>
    <w:rsid w:val="00DB0F34"/>
    <w:rsid w:val="00DF1986"/>
    <w:rsid w:val="00DF2751"/>
    <w:rsid w:val="00DF64F2"/>
    <w:rsid w:val="00E27638"/>
    <w:rsid w:val="00E52E28"/>
    <w:rsid w:val="00E6565C"/>
    <w:rsid w:val="00E7340A"/>
    <w:rsid w:val="00E81401"/>
    <w:rsid w:val="00E866E0"/>
    <w:rsid w:val="00EA71DC"/>
    <w:rsid w:val="00ED02E8"/>
    <w:rsid w:val="00ED5A2C"/>
    <w:rsid w:val="00EE1AB1"/>
    <w:rsid w:val="00EF6C51"/>
    <w:rsid w:val="00EF74DF"/>
    <w:rsid w:val="00F34F66"/>
    <w:rsid w:val="00F36AB8"/>
    <w:rsid w:val="00F47E6A"/>
    <w:rsid w:val="00F54D26"/>
    <w:rsid w:val="00F67173"/>
    <w:rsid w:val="00F70A3A"/>
    <w:rsid w:val="00F86B92"/>
    <w:rsid w:val="00F87021"/>
    <w:rsid w:val="00F9136E"/>
    <w:rsid w:val="00FA0508"/>
    <w:rsid w:val="00FA46E8"/>
    <w:rsid w:val="00FA6FA9"/>
    <w:rsid w:val="00FC5C34"/>
    <w:rsid w:val="00FD01DC"/>
    <w:rsid w:val="00FD6813"/>
    <w:rsid w:val="00FE4213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27DD"/>
  <w15:docId w15:val="{10FC235C-0C5F-4749-9758-C124A9F6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6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1C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Bergen</dc:creator>
  <cp:lastModifiedBy>Brittany Boehm</cp:lastModifiedBy>
  <cp:revision>3</cp:revision>
  <cp:lastPrinted>2014-01-28T18:04:00Z</cp:lastPrinted>
  <dcterms:created xsi:type="dcterms:W3CDTF">2020-10-26T20:11:00Z</dcterms:created>
  <dcterms:modified xsi:type="dcterms:W3CDTF">2020-12-03T18:23:00Z</dcterms:modified>
</cp:coreProperties>
</file>