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3E" w:rsidRDefault="00F74F04" w:rsidP="00F74F04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Henry Street Consortium </w:t>
      </w:r>
      <w:r w:rsidR="009E2F3E" w:rsidRPr="009E2F3E">
        <w:rPr>
          <w:b/>
          <w:sz w:val="24"/>
          <w:szCs w:val="24"/>
        </w:rPr>
        <w:t>Professional Accountability:  Self-Evaluation</w:t>
      </w:r>
    </w:p>
    <w:p w:rsidR="00290546" w:rsidRPr="009E2F3E" w:rsidRDefault="00290546" w:rsidP="00C218C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8"/>
        <w:gridCol w:w="4590"/>
      </w:tblGrid>
      <w:tr w:rsidR="009E2F3E" w:rsidTr="00F6660F">
        <w:tc>
          <w:tcPr>
            <w:tcW w:w="4878" w:type="dxa"/>
            <w:shd w:val="clear" w:color="auto" w:fill="D9D9D9" w:themeFill="background1" w:themeFillShade="D9"/>
          </w:tcPr>
          <w:p w:rsidR="009E2F3E" w:rsidRPr="00222945" w:rsidRDefault="009E2F3E" w:rsidP="00BC4618">
            <w:pPr>
              <w:rPr>
                <w:b/>
              </w:rPr>
            </w:pPr>
            <w:r>
              <w:rPr>
                <w:b/>
              </w:rPr>
              <w:t xml:space="preserve">Demonstrates Professionalism 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:rsidR="009E2F3E" w:rsidRPr="005B2B49" w:rsidRDefault="009E2F3E" w:rsidP="009E2F3E">
            <w:pPr>
              <w:rPr>
                <w:b/>
              </w:rPr>
            </w:pPr>
            <w:r>
              <w:rPr>
                <w:b/>
              </w:rPr>
              <w:t>Example and Reflection</w:t>
            </w:r>
          </w:p>
        </w:tc>
      </w:tr>
      <w:tr w:rsidR="009E2F3E" w:rsidTr="00F6660F">
        <w:tc>
          <w:tcPr>
            <w:tcW w:w="4878" w:type="dxa"/>
            <w:shd w:val="clear" w:color="auto" w:fill="FFFFFF" w:themeFill="background1"/>
          </w:tcPr>
          <w:p w:rsidR="009E2F3E" w:rsidRPr="008E5E23" w:rsidRDefault="009E2F3E" w:rsidP="00BC4618">
            <w:pPr>
              <w:rPr>
                <w:sz w:val="20"/>
                <w:szCs w:val="20"/>
              </w:rPr>
            </w:pPr>
            <w:r w:rsidRPr="008E5E23">
              <w:rPr>
                <w:sz w:val="20"/>
                <w:szCs w:val="20"/>
              </w:rPr>
              <w:t>Altruism</w:t>
            </w:r>
          </w:p>
          <w:p w:rsidR="009E2F3E" w:rsidRPr="008E5E23" w:rsidRDefault="009E2F3E" w:rsidP="00BC4618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E2F3E" w:rsidRPr="005B2B49" w:rsidRDefault="009E2F3E" w:rsidP="00BC4618">
            <w:pPr>
              <w:rPr>
                <w:b/>
              </w:rPr>
            </w:pPr>
          </w:p>
        </w:tc>
      </w:tr>
      <w:tr w:rsidR="009E2F3E" w:rsidTr="00F6660F">
        <w:tc>
          <w:tcPr>
            <w:tcW w:w="4878" w:type="dxa"/>
            <w:shd w:val="clear" w:color="auto" w:fill="FFFFFF" w:themeFill="background1"/>
          </w:tcPr>
          <w:p w:rsidR="009E2F3E" w:rsidRPr="008E5E23" w:rsidRDefault="009E2F3E" w:rsidP="00BC4618">
            <w:pPr>
              <w:rPr>
                <w:sz w:val="20"/>
                <w:szCs w:val="20"/>
              </w:rPr>
            </w:pPr>
            <w:r w:rsidRPr="008E5E23">
              <w:rPr>
                <w:sz w:val="20"/>
                <w:szCs w:val="20"/>
              </w:rPr>
              <w:t>Caring and Compassion</w:t>
            </w:r>
          </w:p>
          <w:p w:rsidR="009E2F3E" w:rsidRPr="008E5E23" w:rsidRDefault="009E2F3E" w:rsidP="00BC4618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E2F3E" w:rsidRPr="005B2B49" w:rsidRDefault="009E2F3E" w:rsidP="00BC4618">
            <w:pPr>
              <w:rPr>
                <w:b/>
              </w:rPr>
            </w:pPr>
          </w:p>
        </w:tc>
      </w:tr>
      <w:tr w:rsidR="009E2F3E" w:rsidTr="00F6660F">
        <w:tc>
          <w:tcPr>
            <w:tcW w:w="4878" w:type="dxa"/>
            <w:shd w:val="clear" w:color="auto" w:fill="FFFFFF" w:themeFill="background1"/>
          </w:tcPr>
          <w:p w:rsidR="009E2F3E" w:rsidRPr="008E5E23" w:rsidRDefault="009E2F3E" w:rsidP="00BC4618">
            <w:pPr>
              <w:rPr>
                <w:sz w:val="20"/>
                <w:szCs w:val="20"/>
              </w:rPr>
            </w:pPr>
            <w:r w:rsidRPr="008E5E23">
              <w:rPr>
                <w:sz w:val="20"/>
                <w:szCs w:val="20"/>
              </w:rPr>
              <w:t>Honesty, Honor, Integrity</w:t>
            </w:r>
          </w:p>
          <w:p w:rsidR="009E2F3E" w:rsidRPr="008E5E23" w:rsidRDefault="009E2F3E" w:rsidP="00BC4618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E2F3E" w:rsidRPr="005B2B49" w:rsidRDefault="009E2F3E" w:rsidP="00BC4618">
            <w:pPr>
              <w:rPr>
                <w:b/>
              </w:rPr>
            </w:pPr>
          </w:p>
        </w:tc>
      </w:tr>
      <w:tr w:rsidR="009E2F3E" w:rsidTr="00F6660F">
        <w:tc>
          <w:tcPr>
            <w:tcW w:w="4878" w:type="dxa"/>
            <w:shd w:val="clear" w:color="auto" w:fill="FFFFFF" w:themeFill="background1"/>
          </w:tcPr>
          <w:p w:rsidR="009E2F3E" w:rsidRPr="008E5E23" w:rsidRDefault="009E2F3E" w:rsidP="00BC4618">
            <w:pPr>
              <w:rPr>
                <w:sz w:val="20"/>
                <w:szCs w:val="20"/>
              </w:rPr>
            </w:pPr>
            <w:r w:rsidRPr="008E5E23">
              <w:rPr>
                <w:sz w:val="20"/>
                <w:szCs w:val="20"/>
              </w:rPr>
              <w:t>Respect for Others</w:t>
            </w:r>
          </w:p>
          <w:p w:rsidR="009E2F3E" w:rsidRPr="008E5E23" w:rsidRDefault="009E2F3E" w:rsidP="00BC4618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E2F3E" w:rsidRPr="005B2B49" w:rsidRDefault="009E2F3E" w:rsidP="00BC4618">
            <w:pPr>
              <w:rPr>
                <w:b/>
              </w:rPr>
            </w:pPr>
          </w:p>
        </w:tc>
      </w:tr>
      <w:tr w:rsidR="009E2F3E" w:rsidTr="00F6660F">
        <w:tc>
          <w:tcPr>
            <w:tcW w:w="4878" w:type="dxa"/>
            <w:shd w:val="clear" w:color="auto" w:fill="FFFFFF" w:themeFill="background1"/>
          </w:tcPr>
          <w:p w:rsidR="009E2F3E" w:rsidRPr="008E5E23" w:rsidRDefault="009E2F3E" w:rsidP="00BC4618">
            <w:pPr>
              <w:rPr>
                <w:sz w:val="20"/>
                <w:szCs w:val="20"/>
              </w:rPr>
            </w:pPr>
            <w:r w:rsidRPr="008E5E23">
              <w:rPr>
                <w:sz w:val="20"/>
                <w:szCs w:val="20"/>
              </w:rPr>
              <w:t>Culturally Sensitive and Honoring Diversity</w:t>
            </w:r>
          </w:p>
          <w:p w:rsidR="009E2F3E" w:rsidRPr="008E5E23" w:rsidRDefault="009E2F3E" w:rsidP="00BC4618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E2F3E" w:rsidRPr="005B2B49" w:rsidRDefault="009E2F3E" w:rsidP="00BC4618">
            <w:pPr>
              <w:rPr>
                <w:b/>
              </w:rPr>
            </w:pPr>
          </w:p>
        </w:tc>
      </w:tr>
      <w:tr w:rsidR="009E2F3E" w:rsidTr="00F6660F">
        <w:tc>
          <w:tcPr>
            <w:tcW w:w="4878" w:type="dxa"/>
            <w:shd w:val="clear" w:color="auto" w:fill="FFFFFF" w:themeFill="background1"/>
          </w:tcPr>
          <w:p w:rsidR="009E2F3E" w:rsidRPr="008E5E23" w:rsidRDefault="009E2F3E" w:rsidP="00BC4618">
            <w:pPr>
              <w:rPr>
                <w:sz w:val="20"/>
                <w:szCs w:val="20"/>
              </w:rPr>
            </w:pPr>
            <w:r w:rsidRPr="008E5E23">
              <w:rPr>
                <w:sz w:val="20"/>
                <w:szCs w:val="20"/>
              </w:rPr>
              <w:t>Ethical Behaviors</w:t>
            </w:r>
          </w:p>
          <w:p w:rsidR="009E2F3E" w:rsidRPr="008E5E23" w:rsidRDefault="009E2F3E" w:rsidP="00BC4618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E2F3E" w:rsidRPr="005B2B49" w:rsidRDefault="009E2F3E" w:rsidP="00BC4618">
            <w:pPr>
              <w:rPr>
                <w:b/>
              </w:rPr>
            </w:pPr>
          </w:p>
        </w:tc>
      </w:tr>
      <w:tr w:rsidR="009E2F3E" w:rsidTr="00F6660F">
        <w:tc>
          <w:tcPr>
            <w:tcW w:w="4878" w:type="dxa"/>
            <w:shd w:val="clear" w:color="auto" w:fill="FFFFFF" w:themeFill="background1"/>
          </w:tcPr>
          <w:p w:rsidR="009E2F3E" w:rsidRPr="008E5E23" w:rsidRDefault="009E2F3E" w:rsidP="00BC4618">
            <w:pPr>
              <w:rPr>
                <w:sz w:val="20"/>
                <w:szCs w:val="20"/>
              </w:rPr>
            </w:pPr>
            <w:r w:rsidRPr="008E5E23">
              <w:rPr>
                <w:sz w:val="20"/>
                <w:szCs w:val="20"/>
              </w:rPr>
              <w:t xml:space="preserve">Autonomy </w:t>
            </w:r>
          </w:p>
          <w:p w:rsidR="009E2F3E" w:rsidRPr="008E5E23" w:rsidRDefault="009E2F3E" w:rsidP="00BC4618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E2F3E" w:rsidRPr="005B2B49" w:rsidRDefault="009E2F3E" w:rsidP="00BC4618">
            <w:pPr>
              <w:rPr>
                <w:b/>
              </w:rPr>
            </w:pPr>
          </w:p>
        </w:tc>
      </w:tr>
      <w:tr w:rsidR="009E2F3E" w:rsidTr="00F6660F">
        <w:tc>
          <w:tcPr>
            <w:tcW w:w="4878" w:type="dxa"/>
            <w:shd w:val="clear" w:color="auto" w:fill="FFFFFF" w:themeFill="background1"/>
          </w:tcPr>
          <w:p w:rsidR="009E2F3E" w:rsidRPr="008E5E23" w:rsidRDefault="009E2F3E" w:rsidP="00BC4618">
            <w:pPr>
              <w:rPr>
                <w:sz w:val="20"/>
                <w:szCs w:val="20"/>
              </w:rPr>
            </w:pPr>
            <w:r w:rsidRPr="008E5E23">
              <w:rPr>
                <w:sz w:val="20"/>
                <w:szCs w:val="20"/>
              </w:rPr>
              <w:t>Commitment to Quality and Safety</w:t>
            </w:r>
          </w:p>
          <w:p w:rsidR="009E2F3E" w:rsidRPr="008E5E23" w:rsidRDefault="009E2F3E" w:rsidP="00BC4618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E2F3E" w:rsidRPr="005B2B49" w:rsidRDefault="009E2F3E" w:rsidP="00BC4618">
            <w:pPr>
              <w:rPr>
                <w:b/>
              </w:rPr>
            </w:pPr>
          </w:p>
        </w:tc>
      </w:tr>
      <w:tr w:rsidR="009E2F3E" w:rsidTr="00F6660F">
        <w:tc>
          <w:tcPr>
            <w:tcW w:w="4878" w:type="dxa"/>
            <w:shd w:val="clear" w:color="auto" w:fill="FFFFFF" w:themeFill="background1"/>
          </w:tcPr>
          <w:p w:rsidR="009E2F3E" w:rsidRPr="008E5E23" w:rsidRDefault="009E2F3E" w:rsidP="00BC4618">
            <w:pPr>
              <w:rPr>
                <w:sz w:val="20"/>
                <w:szCs w:val="20"/>
              </w:rPr>
            </w:pPr>
            <w:r w:rsidRPr="008E5E23">
              <w:rPr>
                <w:sz w:val="20"/>
                <w:szCs w:val="20"/>
              </w:rPr>
              <w:t>Responsibility and Accountability</w:t>
            </w:r>
          </w:p>
          <w:p w:rsidR="009E2F3E" w:rsidRPr="008E5E23" w:rsidRDefault="009E2F3E" w:rsidP="00BC4618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E2F3E" w:rsidRPr="005B2B49" w:rsidRDefault="009E2F3E" w:rsidP="00BC4618">
            <w:pPr>
              <w:rPr>
                <w:b/>
              </w:rPr>
            </w:pPr>
          </w:p>
        </w:tc>
      </w:tr>
      <w:tr w:rsidR="009E2F3E" w:rsidTr="00F6660F">
        <w:tc>
          <w:tcPr>
            <w:tcW w:w="4878" w:type="dxa"/>
            <w:shd w:val="clear" w:color="auto" w:fill="FFFFFF" w:themeFill="background1"/>
          </w:tcPr>
          <w:p w:rsidR="009E2F3E" w:rsidRPr="008E5E23" w:rsidRDefault="009E2F3E" w:rsidP="00BC4618">
            <w:pPr>
              <w:rPr>
                <w:sz w:val="20"/>
                <w:szCs w:val="20"/>
              </w:rPr>
            </w:pPr>
            <w:r w:rsidRPr="008E5E23">
              <w:rPr>
                <w:sz w:val="20"/>
                <w:szCs w:val="20"/>
              </w:rPr>
              <w:t>Self-Regulating Behaviors</w:t>
            </w:r>
          </w:p>
          <w:p w:rsidR="009E2F3E" w:rsidRPr="008E5E23" w:rsidRDefault="009E2F3E" w:rsidP="00BC4618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E2F3E" w:rsidRPr="005B2B49" w:rsidRDefault="009E2F3E" w:rsidP="00BC4618">
            <w:pPr>
              <w:rPr>
                <w:b/>
              </w:rPr>
            </w:pPr>
          </w:p>
        </w:tc>
      </w:tr>
      <w:tr w:rsidR="009E2F3E" w:rsidTr="00F6660F">
        <w:tc>
          <w:tcPr>
            <w:tcW w:w="4878" w:type="dxa"/>
            <w:shd w:val="clear" w:color="auto" w:fill="FFFFFF" w:themeFill="background1"/>
          </w:tcPr>
          <w:p w:rsidR="009E2F3E" w:rsidRPr="008E5E23" w:rsidRDefault="009E2F3E" w:rsidP="00BC4618">
            <w:pPr>
              <w:rPr>
                <w:sz w:val="20"/>
                <w:szCs w:val="20"/>
              </w:rPr>
            </w:pPr>
            <w:r w:rsidRPr="008E5E23">
              <w:rPr>
                <w:sz w:val="20"/>
                <w:szCs w:val="20"/>
              </w:rPr>
              <w:t>Evidence-Based Practice</w:t>
            </w:r>
          </w:p>
          <w:p w:rsidR="009E2F3E" w:rsidRPr="008E5E23" w:rsidRDefault="009E2F3E" w:rsidP="00BC4618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E2F3E" w:rsidRPr="005B2B49" w:rsidRDefault="009E2F3E" w:rsidP="00BC4618">
            <w:pPr>
              <w:rPr>
                <w:b/>
              </w:rPr>
            </w:pPr>
          </w:p>
        </w:tc>
      </w:tr>
      <w:tr w:rsidR="009E2F3E" w:rsidTr="00F6660F">
        <w:tc>
          <w:tcPr>
            <w:tcW w:w="4878" w:type="dxa"/>
            <w:shd w:val="clear" w:color="auto" w:fill="FFFFFF" w:themeFill="background1"/>
          </w:tcPr>
          <w:p w:rsidR="009E2F3E" w:rsidRPr="008E5E23" w:rsidRDefault="009E2F3E" w:rsidP="00BC4618">
            <w:pPr>
              <w:rPr>
                <w:sz w:val="20"/>
                <w:szCs w:val="20"/>
              </w:rPr>
            </w:pPr>
            <w:r w:rsidRPr="008E5E23">
              <w:rPr>
                <w:sz w:val="20"/>
                <w:szCs w:val="20"/>
              </w:rPr>
              <w:t>Commitment to Learning</w:t>
            </w:r>
          </w:p>
          <w:p w:rsidR="009E2F3E" w:rsidRPr="008E5E23" w:rsidRDefault="009E2F3E" w:rsidP="00BC4618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E2F3E" w:rsidRPr="005B2B49" w:rsidRDefault="009E2F3E" w:rsidP="00BC4618">
            <w:pPr>
              <w:rPr>
                <w:b/>
              </w:rPr>
            </w:pPr>
          </w:p>
        </w:tc>
      </w:tr>
      <w:tr w:rsidR="009E2F3E" w:rsidTr="00F6660F">
        <w:tc>
          <w:tcPr>
            <w:tcW w:w="4878" w:type="dxa"/>
            <w:shd w:val="clear" w:color="auto" w:fill="FFFFFF" w:themeFill="background1"/>
          </w:tcPr>
          <w:p w:rsidR="009E2F3E" w:rsidRPr="008E5E23" w:rsidRDefault="009E2F3E" w:rsidP="00BC4618">
            <w:pPr>
              <w:rPr>
                <w:sz w:val="20"/>
                <w:szCs w:val="20"/>
              </w:rPr>
            </w:pPr>
            <w:r w:rsidRPr="008E5E23">
              <w:rPr>
                <w:sz w:val="20"/>
                <w:szCs w:val="20"/>
              </w:rPr>
              <w:t>Self-Directed Learner</w:t>
            </w:r>
          </w:p>
          <w:p w:rsidR="009E2F3E" w:rsidRPr="008E5E23" w:rsidRDefault="009E2F3E" w:rsidP="00BC4618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E2F3E" w:rsidRPr="005B2B49" w:rsidRDefault="009E2F3E" w:rsidP="00BC4618">
            <w:pPr>
              <w:rPr>
                <w:b/>
              </w:rPr>
            </w:pPr>
          </w:p>
        </w:tc>
      </w:tr>
      <w:tr w:rsidR="009E2F3E" w:rsidTr="00F6660F">
        <w:tc>
          <w:tcPr>
            <w:tcW w:w="4878" w:type="dxa"/>
            <w:shd w:val="clear" w:color="auto" w:fill="D9D9D9" w:themeFill="background1" w:themeFillShade="D9"/>
          </w:tcPr>
          <w:p w:rsidR="009E2F3E" w:rsidRPr="008E5E23" w:rsidRDefault="008E5E23" w:rsidP="00C218CD">
            <w:pPr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E5E23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Signs of </w:t>
            </w:r>
            <w:r w:rsidR="009E2F3E" w:rsidRPr="008E5E23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>Boundary Issues</w:t>
            </w:r>
            <w:r w:rsidR="00C218CD" w:rsidRPr="008E5E23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9E2F3E"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(Adapted 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from Nursing Association of New Brunswick, 2011; </w:t>
            </w:r>
            <w:r w:rsidR="009E2F3E"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Walsh, 2000)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:rsidR="009E2F3E" w:rsidRPr="00101AB3" w:rsidRDefault="009E2F3E" w:rsidP="00BC4618">
            <w:pPr>
              <w:rPr>
                <w:b/>
              </w:rPr>
            </w:pPr>
            <w:r>
              <w:rPr>
                <w:b/>
              </w:rPr>
              <w:t>Example and Reflection</w:t>
            </w:r>
          </w:p>
        </w:tc>
      </w:tr>
      <w:tr w:rsidR="009E2F3E" w:rsidTr="00F6660F">
        <w:tc>
          <w:tcPr>
            <w:tcW w:w="4878" w:type="dxa"/>
            <w:shd w:val="clear" w:color="auto" w:fill="auto"/>
          </w:tcPr>
          <w:p w:rsidR="009E2F3E" w:rsidRPr="008E5E23" w:rsidRDefault="009E2F3E" w:rsidP="009E2F3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Professional-personal relationship conflicts</w:t>
            </w:r>
          </w:p>
          <w:p w:rsidR="008E5E23" w:rsidRPr="008E5E23" w:rsidRDefault="009E2F3E" w:rsidP="009E2F3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Fluid boundaries between home and work</w:t>
            </w:r>
          </w:p>
          <w:p w:rsidR="009E2F3E" w:rsidRPr="008E5E23" w:rsidRDefault="009E2F3E" w:rsidP="009E2F3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Intrusion into staff or client territory or time</w:t>
            </w:r>
          </w:p>
          <w:p w:rsidR="009E2F3E" w:rsidRPr="008E5E23" w:rsidRDefault="009E2F3E" w:rsidP="009E2F3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Inappropriate friendship with staff or clients</w:t>
            </w:r>
          </w:p>
          <w:p w:rsidR="00F6660F" w:rsidRPr="008E5E23" w:rsidRDefault="009E2F3E" w:rsidP="009E2F3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Socializing with clients or calling clients friends </w:t>
            </w:r>
          </w:p>
          <w:p w:rsidR="008E5E23" w:rsidRPr="008E5E23" w:rsidRDefault="008E5E23" w:rsidP="008E5E2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Inappropriate physical contact with clients/staff</w:t>
            </w:r>
          </w:p>
          <w:p w:rsidR="003A4A7B" w:rsidRDefault="008E5E23" w:rsidP="008E5E2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Giving 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to</w:t>
            </w:r>
            <w:r w:rsidR="003A4A7B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,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or receiving  gifts</w:t>
            </w:r>
            <w:r w:rsidR="003A4A7B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 from client</w:t>
            </w:r>
          </w:p>
          <w:p w:rsidR="008E5E23" w:rsidRPr="008E5E23" w:rsidRDefault="003A4A7B" w:rsidP="008E5E2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L</w:t>
            </w:r>
            <w:r w:rsidR="008E5E23"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oaning, </w:t>
            </w:r>
            <w:r w:rsidR="002F430E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trading or selling items to </w:t>
            </w:r>
            <w:r w:rsidR="008E5E23"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client </w:t>
            </w:r>
          </w:p>
          <w:p w:rsidR="009E2F3E" w:rsidRPr="008E5E23" w:rsidRDefault="008E5E23" w:rsidP="009E2F3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Personal d</w:t>
            </w:r>
            <w:r w:rsidR="009E2F3E"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isclosure for self-aggrandizement</w:t>
            </w:r>
          </w:p>
          <w:p w:rsidR="009E2F3E" w:rsidRPr="008E5E23" w:rsidRDefault="009E2F3E" w:rsidP="009E2F3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Disclosing personal information of client/staff</w:t>
            </w:r>
            <w:r w:rsidR="008E5E23"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:rsidR="008E5E23" w:rsidRPr="008E5E23" w:rsidRDefault="008E5E23" w:rsidP="009E2F3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Keeping secrets with client apart from health team</w:t>
            </w:r>
          </w:p>
          <w:p w:rsidR="008E5E23" w:rsidRPr="008E5E23" w:rsidRDefault="00290546" w:rsidP="009E2F3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Believing you understand client </w:t>
            </w:r>
            <w:r w:rsidR="00BA6896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better than others</w:t>
            </w:r>
          </w:p>
          <w:p w:rsidR="008E5E23" w:rsidRPr="008E5E23" w:rsidRDefault="008E5E23" w:rsidP="009E2F3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Being guarded or offended when </w:t>
            </w:r>
            <w:r w:rsidR="003A4A7B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your </w:t>
            </w: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interactions with client </w:t>
            </w:r>
            <w:r w:rsidR="003A4A7B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are </w:t>
            </w: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questioned</w:t>
            </w:r>
          </w:p>
          <w:p w:rsidR="00446156" w:rsidRPr="008E5E23" w:rsidRDefault="00446156" w:rsidP="009E2F3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Non-professional dress or appearance</w:t>
            </w:r>
          </w:p>
          <w:p w:rsidR="00446156" w:rsidRPr="008E5E23" w:rsidRDefault="00446156" w:rsidP="009E2F3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Ignoring agency policies when working with </w:t>
            </w:r>
            <w:r w:rsidR="002F430E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clients</w:t>
            </w:r>
          </w:p>
          <w:p w:rsidR="00446156" w:rsidRPr="008E5E23" w:rsidRDefault="002F430E" w:rsidP="008912D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G</w:t>
            </w:r>
            <w:r w:rsidR="008912D7"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iving preference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 or unneeded time</w:t>
            </w:r>
            <w:r w:rsidR="008912D7"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 to 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>one</w:t>
            </w:r>
            <w:r w:rsidR="00446156" w:rsidRPr="008E5E23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 client</w:t>
            </w:r>
          </w:p>
        </w:tc>
        <w:tc>
          <w:tcPr>
            <w:tcW w:w="4590" w:type="dxa"/>
            <w:shd w:val="clear" w:color="auto" w:fill="auto"/>
          </w:tcPr>
          <w:p w:rsidR="009E2F3E" w:rsidRPr="00101AB3" w:rsidRDefault="009E2F3E" w:rsidP="00BC4618">
            <w:pPr>
              <w:rPr>
                <w:b/>
              </w:rPr>
            </w:pPr>
          </w:p>
        </w:tc>
      </w:tr>
    </w:tbl>
    <w:p w:rsidR="00D62555" w:rsidRDefault="00AF0F7D" w:rsidP="009E2F3E">
      <w:pPr>
        <w:jc w:val="center"/>
      </w:pPr>
      <w:r>
        <w:rPr>
          <w:b/>
        </w:rPr>
        <w:lastRenderedPageBreak/>
        <w:t xml:space="preserve">Provisions from </w:t>
      </w:r>
      <w:r w:rsidR="00290546">
        <w:rPr>
          <w:b/>
        </w:rPr>
        <w:t xml:space="preserve">Code of Ethics </w:t>
      </w:r>
      <w:r w:rsidR="00F74F04">
        <w:rPr>
          <w:b/>
        </w:rPr>
        <w:t>for Nurses</w:t>
      </w:r>
      <w:r>
        <w:rPr>
          <w:b/>
        </w:rPr>
        <w:t xml:space="preserve"> </w:t>
      </w:r>
      <w:r w:rsidR="00290546">
        <w:rPr>
          <w:b/>
        </w:rPr>
        <w:t>(</w:t>
      </w:r>
      <w:r w:rsidR="00F74F04">
        <w:rPr>
          <w:b/>
        </w:rPr>
        <w:t xml:space="preserve">American Nurses Association, </w:t>
      </w:r>
      <w:r w:rsidR="00290546">
        <w:rPr>
          <w:b/>
        </w:rPr>
        <w:t>2015</w:t>
      </w:r>
      <w:r w:rsidR="009E2F3E" w:rsidRPr="008D5A8C">
        <w:rPr>
          <w:b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4950"/>
      </w:tblGrid>
      <w:tr w:rsidR="009E2F3E" w:rsidRPr="008D5A8C" w:rsidTr="009E2F3E">
        <w:tc>
          <w:tcPr>
            <w:tcW w:w="4608" w:type="dxa"/>
            <w:shd w:val="clear" w:color="auto" w:fill="D9D9D9" w:themeFill="background1" w:themeFillShade="D9"/>
          </w:tcPr>
          <w:p w:rsidR="009E2F3E" w:rsidRPr="008D5A8C" w:rsidRDefault="00B74FC1" w:rsidP="00B74FC1">
            <w:pPr>
              <w:jc w:val="center"/>
              <w:rPr>
                <w:b/>
              </w:rPr>
            </w:pPr>
            <w:r>
              <w:rPr>
                <w:b/>
              </w:rPr>
              <w:t>Provision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9E2F3E" w:rsidRPr="008D5A8C" w:rsidRDefault="00DE6B00" w:rsidP="00B74FC1">
            <w:pPr>
              <w:jc w:val="center"/>
              <w:rPr>
                <w:b/>
              </w:rPr>
            </w:pPr>
            <w:r>
              <w:rPr>
                <w:b/>
              </w:rPr>
              <w:t>Example and Reflection</w:t>
            </w:r>
          </w:p>
        </w:tc>
      </w:tr>
      <w:tr w:rsidR="009E2F3E" w:rsidTr="009E2F3E">
        <w:tc>
          <w:tcPr>
            <w:tcW w:w="4608" w:type="dxa"/>
          </w:tcPr>
          <w:p w:rsidR="009E2F3E" w:rsidRDefault="009E2F3E" w:rsidP="00B74FC1">
            <w:pPr>
              <w:pStyle w:val="ListParagraph"/>
              <w:numPr>
                <w:ilvl w:val="0"/>
                <w:numId w:val="2"/>
              </w:numPr>
            </w:pPr>
            <w:r w:rsidRPr="00F90069">
              <w:t xml:space="preserve">The nurse </w:t>
            </w:r>
            <w:r w:rsidR="00B74FC1">
              <w:t xml:space="preserve">practices with compassion and respect for the inherent dignity, worth, and unique attributes of every person </w:t>
            </w:r>
            <w:r w:rsidRPr="00F90069">
              <w:t>(ANA, 2</w:t>
            </w:r>
            <w:r w:rsidR="00290546">
              <w:t xml:space="preserve">015, p. </w:t>
            </w:r>
            <w:r w:rsidR="00B74FC1">
              <w:t>1</w:t>
            </w:r>
            <w:r w:rsidRPr="00F90069">
              <w:t>)</w:t>
            </w:r>
          </w:p>
        </w:tc>
        <w:tc>
          <w:tcPr>
            <w:tcW w:w="4950" w:type="dxa"/>
          </w:tcPr>
          <w:p w:rsidR="009E2F3E" w:rsidRDefault="009E2F3E" w:rsidP="00BC4618"/>
        </w:tc>
      </w:tr>
      <w:tr w:rsidR="009E2F3E" w:rsidTr="009E2F3E">
        <w:tc>
          <w:tcPr>
            <w:tcW w:w="4608" w:type="dxa"/>
          </w:tcPr>
          <w:p w:rsidR="009E2F3E" w:rsidRDefault="009E2F3E" w:rsidP="00B74FC1">
            <w:pPr>
              <w:pStyle w:val="ListParagraph"/>
              <w:numPr>
                <w:ilvl w:val="0"/>
                <w:numId w:val="2"/>
              </w:numPr>
            </w:pPr>
            <w:r w:rsidRPr="00F90069">
              <w:t>The nurse’s primary commitment is to the patient, whether an individual, f</w:t>
            </w:r>
            <w:r w:rsidR="00B74FC1">
              <w:t xml:space="preserve">amily, group, </w:t>
            </w:r>
            <w:r w:rsidR="00290546">
              <w:t>community</w:t>
            </w:r>
            <w:r w:rsidR="00B74FC1">
              <w:t>, or population (p. 5</w:t>
            </w:r>
            <w:r w:rsidRPr="00F90069">
              <w:t>).</w:t>
            </w:r>
          </w:p>
        </w:tc>
        <w:tc>
          <w:tcPr>
            <w:tcW w:w="4950" w:type="dxa"/>
          </w:tcPr>
          <w:p w:rsidR="009E2F3E" w:rsidRDefault="009E2F3E" w:rsidP="00BC4618"/>
        </w:tc>
      </w:tr>
      <w:tr w:rsidR="009E2F3E" w:rsidTr="009E2F3E">
        <w:tc>
          <w:tcPr>
            <w:tcW w:w="4608" w:type="dxa"/>
          </w:tcPr>
          <w:p w:rsidR="009E2F3E" w:rsidRDefault="009E2F3E" w:rsidP="00B74FC1">
            <w:pPr>
              <w:pStyle w:val="ListParagraph"/>
              <w:numPr>
                <w:ilvl w:val="0"/>
                <w:numId w:val="2"/>
              </w:numPr>
            </w:pPr>
            <w:r w:rsidRPr="00F90069">
              <w:t>The nurse promotes, advocates for, and protect</w:t>
            </w:r>
            <w:r w:rsidR="00B74FC1">
              <w:t>s</w:t>
            </w:r>
            <w:r w:rsidRPr="00F90069">
              <w:t xml:space="preserve"> the</w:t>
            </w:r>
            <w:r w:rsidR="00B74FC1">
              <w:t xml:space="preserve"> rights,</w:t>
            </w:r>
            <w:r w:rsidRPr="00F90069">
              <w:t xml:space="preserve"> health,</w:t>
            </w:r>
            <w:r w:rsidR="00B74FC1">
              <w:t xml:space="preserve"> and </w:t>
            </w:r>
            <w:r w:rsidRPr="00F90069">
              <w:t>safety</w:t>
            </w:r>
            <w:r>
              <w:t xml:space="preserve"> of the patient (</w:t>
            </w:r>
            <w:r w:rsidR="00B74FC1">
              <w:t>p. 9</w:t>
            </w:r>
            <w:r w:rsidRPr="00F90069">
              <w:t>).</w:t>
            </w:r>
          </w:p>
        </w:tc>
        <w:tc>
          <w:tcPr>
            <w:tcW w:w="4950" w:type="dxa"/>
          </w:tcPr>
          <w:p w:rsidR="009E2F3E" w:rsidRDefault="009E2F3E" w:rsidP="00BC4618"/>
        </w:tc>
      </w:tr>
      <w:tr w:rsidR="009E2F3E" w:rsidTr="009E2F3E">
        <w:tc>
          <w:tcPr>
            <w:tcW w:w="4608" w:type="dxa"/>
          </w:tcPr>
          <w:p w:rsidR="009E2F3E" w:rsidRDefault="00B74FC1" w:rsidP="00B74FC1">
            <w:pPr>
              <w:pStyle w:val="ListParagraph"/>
              <w:numPr>
                <w:ilvl w:val="0"/>
                <w:numId w:val="2"/>
              </w:numPr>
            </w:pPr>
            <w:r>
              <w:t>The nurse has authority, accountability, and responsibility</w:t>
            </w:r>
            <w:r w:rsidR="009E2F3E" w:rsidRPr="00F90069">
              <w:t xml:space="preserve"> </w:t>
            </w:r>
            <w:r>
              <w:t xml:space="preserve">for </w:t>
            </w:r>
            <w:r w:rsidR="009E2F3E" w:rsidRPr="00F90069">
              <w:t>nursing practice</w:t>
            </w:r>
            <w:r>
              <w:t>; makes decisions; and takes action</w:t>
            </w:r>
            <w:r w:rsidR="009E2F3E" w:rsidRPr="00F90069">
              <w:t xml:space="preserve"> consistent with the obligation to </w:t>
            </w:r>
            <w:r>
              <w:t xml:space="preserve">promote health and to </w:t>
            </w:r>
            <w:r w:rsidR="009E2F3E" w:rsidRPr="00F90069">
              <w:t>pro</w:t>
            </w:r>
            <w:r w:rsidR="00290546">
              <w:t xml:space="preserve">vide optimum </w:t>
            </w:r>
            <w:r w:rsidR="00E8575A" w:rsidRPr="004B5C66">
              <w:t>care</w:t>
            </w:r>
            <w:r w:rsidR="00E8575A">
              <w:rPr>
                <w:color w:val="FF0000"/>
              </w:rPr>
              <w:t xml:space="preserve"> </w:t>
            </w:r>
            <w:r>
              <w:t>(p. 15</w:t>
            </w:r>
            <w:r w:rsidR="009E2F3E" w:rsidRPr="00F90069">
              <w:t>).</w:t>
            </w:r>
          </w:p>
        </w:tc>
        <w:tc>
          <w:tcPr>
            <w:tcW w:w="4950" w:type="dxa"/>
          </w:tcPr>
          <w:p w:rsidR="009E2F3E" w:rsidRDefault="009E2F3E" w:rsidP="00BC4618"/>
        </w:tc>
      </w:tr>
      <w:tr w:rsidR="009E2F3E" w:rsidTr="009E2F3E">
        <w:tc>
          <w:tcPr>
            <w:tcW w:w="4608" w:type="dxa"/>
          </w:tcPr>
          <w:p w:rsidR="009E2F3E" w:rsidRDefault="009E2F3E" w:rsidP="00B74FC1">
            <w:pPr>
              <w:pStyle w:val="ListParagraph"/>
              <w:numPr>
                <w:ilvl w:val="0"/>
                <w:numId w:val="2"/>
              </w:numPr>
            </w:pPr>
            <w:r w:rsidRPr="00F90069">
              <w:t xml:space="preserve">The nurse owes the same duties to self as to others, including the responsibility to </w:t>
            </w:r>
            <w:r w:rsidR="00B74FC1">
              <w:t xml:space="preserve">promote health and safety, </w:t>
            </w:r>
            <w:r w:rsidRPr="00F90069">
              <w:t xml:space="preserve">preserve </w:t>
            </w:r>
            <w:r w:rsidR="00B74FC1">
              <w:t xml:space="preserve">wholeness of character and integrity, maintain competence, and </w:t>
            </w:r>
            <w:r w:rsidRPr="00F90069">
              <w:t>continue persona</w:t>
            </w:r>
            <w:r w:rsidR="00B74FC1">
              <w:t>l and professional growth (p. 19</w:t>
            </w:r>
            <w:r w:rsidRPr="00F90069">
              <w:t>)</w:t>
            </w:r>
            <w:r w:rsidR="00B74FC1">
              <w:t>.</w:t>
            </w:r>
          </w:p>
        </w:tc>
        <w:tc>
          <w:tcPr>
            <w:tcW w:w="4950" w:type="dxa"/>
          </w:tcPr>
          <w:p w:rsidR="009E2F3E" w:rsidRDefault="009E2F3E" w:rsidP="00BC4618"/>
        </w:tc>
      </w:tr>
      <w:tr w:rsidR="009E2F3E" w:rsidTr="009E2F3E">
        <w:tc>
          <w:tcPr>
            <w:tcW w:w="4608" w:type="dxa"/>
          </w:tcPr>
          <w:p w:rsidR="009E2F3E" w:rsidRDefault="009E2F3E" w:rsidP="00F07D6E">
            <w:pPr>
              <w:pStyle w:val="ListParagraph"/>
              <w:numPr>
                <w:ilvl w:val="0"/>
                <w:numId w:val="2"/>
              </w:numPr>
            </w:pPr>
            <w:r w:rsidRPr="00F90069">
              <w:t>The nurse</w:t>
            </w:r>
            <w:r w:rsidR="00F07D6E">
              <w:t>,</w:t>
            </w:r>
            <w:r w:rsidRPr="00F90069">
              <w:t xml:space="preserve"> </w:t>
            </w:r>
            <w:r w:rsidR="00F07D6E">
              <w:t>through individual and collective effort, establishes, maintains, and improves</w:t>
            </w:r>
            <w:r w:rsidRPr="00F90069">
              <w:t xml:space="preserve"> </w:t>
            </w:r>
            <w:r w:rsidR="00F07D6E">
              <w:t xml:space="preserve">the ethical </w:t>
            </w:r>
            <w:r w:rsidRPr="00F90069">
              <w:t>environments</w:t>
            </w:r>
            <w:r w:rsidR="00F07D6E">
              <w:t xml:space="preserve"> of the work setting </w:t>
            </w:r>
            <w:r w:rsidRPr="00F90069">
              <w:t xml:space="preserve"> and conditions of employment </w:t>
            </w:r>
            <w:r w:rsidR="00F07D6E">
              <w:t xml:space="preserve">that are </w:t>
            </w:r>
            <w:r w:rsidRPr="00F90069">
              <w:t xml:space="preserve">conducive to </w:t>
            </w:r>
            <w:r w:rsidR="00F07D6E">
              <w:t>safe quality health care (p. 23</w:t>
            </w:r>
            <w:r w:rsidRPr="00F90069">
              <w:t>).</w:t>
            </w:r>
          </w:p>
        </w:tc>
        <w:tc>
          <w:tcPr>
            <w:tcW w:w="4950" w:type="dxa"/>
          </w:tcPr>
          <w:p w:rsidR="009E2F3E" w:rsidRDefault="009E2F3E" w:rsidP="00BC4618"/>
        </w:tc>
      </w:tr>
      <w:tr w:rsidR="009E2F3E" w:rsidTr="009E2F3E">
        <w:tc>
          <w:tcPr>
            <w:tcW w:w="4608" w:type="dxa"/>
          </w:tcPr>
          <w:p w:rsidR="009E2F3E" w:rsidRDefault="009E2F3E" w:rsidP="00F07D6E">
            <w:pPr>
              <w:pStyle w:val="ListParagraph"/>
              <w:numPr>
                <w:ilvl w:val="0"/>
                <w:numId w:val="2"/>
              </w:numPr>
            </w:pPr>
            <w:r w:rsidRPr="00F90069">
              <w:t>The nurse</w:t>
            </w:r>
            <w:r w:rsidR="00F07D6E">
              <w:t xml:space="preserve">, in all roles and settings, advances </w:t>
            </w:r>
            <w:r w:rsidRPr="00F90069">
              <w:t xml:space="preserve">the profession through </w:t>
            </w:r>
            <w:r w:rsidR="00F07D6E">
              <w:t>research and scholarly inquiry, professional standards development, and the generation of both nursing and health policy</w:t>
            </w:r>
            <w:r w:rsidRPr="00F90069">
              <w:t xml:space="preserve"> </w:t>
            </w:r>
            <w:r w:rsidR="00F07D6E">
              <w:t>(p. 27</w:t>
            </w:r>
            <w:r w:rsidRPr="00F90069">
              <w:t>).</w:t>
            </w:r>
          </w:p>
        </w:tc>
        <w:tc>
          <w:tcPr>
            <w:tcW w:w="4950" w:type="dxa"/>
          </w:tcPr>
          <w:p w:rsidR="009E2F3E" w:rsidRDefault="009E2F3E" w:rsidP="00BC4618"/>
        </w:tc>
      </w:tr>
      <w:tr w:rsidR="009E2F3E" w:rsidTr="009E2F3E">
        <w:tc>
          <w:tcPr>
            <w:tcW w:w="4608" w:type="dxa"/>
          </w:tcPr>
          <w:p w:rsidR="009E2F3E" w:rsidRDefault="009E2F3E" w:rsidP="00F07D6E">
            <w:pPr>
              <w:pStyle w:val="ListParagraph"/>
              <w:numPr>
                <w:ilvl w:val="0"/>
                <w:numId w:val="2"/>
              </w:numPr>
            </w:pPr>
            <w:r w:rsidRPr="00F90069">
              <w:t xml:space="preserve">The nurse collaborates with other health professionals and the public </w:t>
            </w:r>
            <w:r w:rsidR="00F07D6E">
              <w:t>to protect human rights, promote health diplomacy, and reduce health disparities</w:t>
            </w:r>
            <w:r w:rsidRPr="00F90069">
              <w:t xml:space="preserve"> </w:t>
            </w:r>
            <w:r w:rsidR="00F07D6E">
              <w:t>(p. 31</w:t>
            </w:r>
            <w:r w:rsidRPr="00F90069">
              <w:t>).</w:t>
            </w:r>
          </w:p>
        </w:tc>
        <w:tc>
          <w:tcPr>
            <w:tcW w:w="4950" w:type="dxa"/>
          </w:tcPr>
          <w:p w:rsidR="009E2F3E" w:rsidRDefault="009E2F3E" w:rsidP="00BC4618"/>
        </w:tc>
      </w:tr>
      <w:tr w:rsidR="009E2F3E" w:rsidTr="009E2F3E">
        <w:tc>
          <w:tcPr>
            <w:tcW w:w="4608" w:type="dxa"/>
          </w:tcPr>
          <w:p w:rsidR="009E2F3E" w:rsidRDefault="009E2F3E" w:rsidP="00F07D6E">
            <w:pPr>
              <w:pStyle w:val="ListParagraph"/>
              <w:numPr>
                <w:ilvl w:val="0"/>
                <w:numId w:val="2"/>
              </w:numPr>
            </w:pPr>
            <w:r w:rsidRPr="008D5A8C">
              <w:t xml:space="preserve">The profession of nursing, </w:t>
            </w:r>
            <w:r w:rsidR="00F07D6E">
              <w:t>collectively through its professional organizations, must articulate nursing values, maintain the integrity of the profession, and integrate principles of social justice into nursing and health policy (p. 35</w:t>
            </w:r>
            <w:r w:rsidRPr="008D5A8C">
              <w:t>).</w:t>
            </w:r>
          </w:p>
        </w:tc>
        <w:tc>
          <w:tcPr>
            <w:tcW w:w="4950" w:type="dxa"/>
          </w:tcPr>
          <w:p w:rsidR="009E2F3E" w:rsidRDefault="009E2F3E" w:rsidP="00BC4618"/>
        </w:tc>
      </w:tr>
    </w:tbl>
    <w:p w:rsidR="009E2F3E" w:rsidRDefault="009E2F3E"/>
    <w:p w:rsidR="002F430E" w:rsidRDefault="002F430E" w:rsidP="002F430E">
      <w:pPr>
        <w:jc w:val="center"/>
      </w:pPr>
      <w:r>
        <w:lastRenderedPageBreak/>
        <w:t>References</w:t>
      </w:r>
    </w:p>
    <w:p w:rsidR="00290546" w:rsidRDefault="00AA5C4E" w:rsidP="002905AC">
      <w:r>
        <w:t>Am</w:t>
      </w:r>
      <w:r w:rsidR="00514580">
        <w:t>erican Nurses Association. (2015</w:t>
      </w:r>
      <w:r>
        <w:t xml:space="preserve">). </w:t>
      </w:r>
      <w:r w:rsidR="00514580" w:rsidRPr="00D9589C">
        <w:rPr>
          <w:i/>
        </w:rPr>
        <w:t>Code of Ethics for Nurses with Interpretive Statements</w:t>
      </w:r>
      <w:r w:rsidR="00514580">
        <w:t xml:space="preserve">. </w:t>
      </w:r>
      <w:r w:rsidR="00290546">
        <w:t xml:space="preserve">Silver </w:t>
      </w:r>
    </w:p>
    <w:p w:rsidR="00AA5C4E" w:rsidRDefault="00290546" w:rsidP="002905AC">
      <w:r>
        <w:tab/>
        <w:t>Springs, MD: Author</w:t>
      </w:r>
    </w:p>
    <w:p w:rsidR="00545030" w:rsidRDefault="005A147E" w:rsidP="002905AC">
      <w:pPr>
        <w:rPr>
          <w:i/>
        </w:rPr>
      </w:pPr>
      <w:r>
        <w:t xml:space="preserve">Garcia, C. M., Schaffer, M. </w:t>
      </w:r>
      <w:r w:rsidR="00545030">
        <w:t>A., &amp; Schoon, P. M.</w:t>
      </w:r>
      <w:r>
        <w:t xml:space="preserve"> (2014). </w:t>
      </w:r>
      <w:r w:rsidR="00545030">
        <w:rPr>
          <w:i/>
        </w:rPr>
        <w:t>Population-Based Public Health Clinical Manual:</w:t>
      </w:r>
    </w:p>
    <w:p w:rsidR="005A147E" w:rsidRPr="00545030" w:rsidRDefault="00545030" w:rsidP="00545030">
      <w:pPr>
        <w:ind w:left="720" w:firstLine="45"/>
        <w:rPr>
          <w:i/>
        </w:rPr>
      </w:pPr>
      <w:r>
        <w:rPr>
          <w:i/>
        </w:rPr>
        <w:t>The Henry Street Model for Nurses (2</w:t>
      </w:r>
      <w:r w:rsidRPr="00545030">
        <w:rPr>
          <w:i/>
          <w:vertAlign w:val="superscript"/>
        </w:rPr>
        <w:t>nd</w:t>
      </w:r>
      <w:r>
        <w:rPr>
          <w:i/>
        </w:rPr>
        <w:t xml:space="preserve"> Ed.). </w:t>
      </w:r>
      <w:r>
        <w:t>Indianapolis, IN: Sigma Theta Tau International, 59-60.</w:t>
      </w:r>
      <w:r w:rsidR="005A147E">
        <w:t xml:space="preserve"> </w:t>
      </w:r>
    </w:p>
    <w:p w:rsidR="002905AC" w:rsidRDefault="002905AC" w:rsidP="002905AC">
      <w:r>
        <w:t>Nurses Association of New Brunswick. (2011). Practice Standard: The Therapeutic Nurse-Client</w:t>
      </w:r>
    </w:p>
    <w:p w:rsidR="00290546" w:rsidRDefault="002905AC" w:rsidP="00290546">
      <w:pPr>
        <w:ind w:firstLine="720"/>
      </w:pPr>
      <w:r>
        <w:t xml:space="preserve"> Relationship. Retrieved from </w:t>
      </w:r>
      <w:r w:rsidR="00290546" w:rsidRPr="00290546">
        <w:t>http://www.nanb.nb.ca/downloads/Practice%20Standard%20-</w:t>
      </w:r>
    </w:p>
    <w:p w:rsidR="00290546" w:rsidRDefault="00290546" w:rsidP="00290546">
      <w:pPr>
        <w:ind w:firstLine="720"/>
      </w:pPr>
      <w:r w:rsidRPr="00290546">
        <w:t>%20Nurse</w:t>
      </w:r>
      <w:r>
        <w:t>-</w:t>
      </w:r>
      <w:r w:rsidR="00AA5C4E" w:rsidRPr="00AA5C4E">
        <w:t>C</w:t>
      </w:r>
      <w:r>
        <w:t xml:space="preserve">lient%20Relationship%20-%20E.pdf </w:t>
      </w:r>
    </w:p>
    <w:p w:rsidR="00290546" w:rsidRDefault="00290546" w:rsidP="00290546">
      <w:pPr>
        <w:rPr>
          <w:i/>
        </w:rPr>
      </w:pPr>
      <w:r>
        <w:t xml:space="preserve">Walsh, J. (2000). Recognizing and managing boundary issues in case management. </w:t>
      </w:r>
      <w:r>
        <w:rPr>
          <w:i/>
        </w:rPr>
        <w:t xml:space="preserve">Case </w:t>
      </w:r>
      <w:r w:rsidR="00AF0F7D">
        <w:rPr>
          <w:i/>
        </w:rPr>
        <w:t>Management</w:t>
      </w:r>
      <w:r>
        <w:rPr>
          <w:i/>
        </w:rPr>
        <w:t xml:space="preserve"> </w:t>
      </w:r>
    </w:p>
    <w:p w:rsidR="00290546" w:rsidRPr="00290546" w:rsidRDefault="00290546" w:rsidP="00290546">
      <w:r>
        <w:rPr>
          <w:i/>
        </w:rPr>
        <w:tab/>
        <w:t>Journals (2),</w:t>
      </w:r>
      <w:r>
        <w:t xml:space="preserve"> 2, 79-85.</w:t>
      </w:r>
    </w:p>
    <w:p w:rsidR="00AA5C4E" w:rsidRDefault="00290546" w:rsidP="00290546">
      <w:r>
        <w:t xml:space="preserve">     </w:t>
      </w:r>
    </w:p>
    <w:p w:rsidR="002F430E" w:rsidRDefault="00AA5C4E" w:rsidP="00AA5C4E">
      <w:r>
        <w:t xml:space="preserve">    </w:t>
      </w:r>
    </w:p>
    <w:sectPr w:rsidR="002F430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17" w:rsidRDefault="00DB0A17" w:rsidP="006A174D">
      <w:pPr>
        <w:spacing w:after="0" w:line="240" w:lineRule="auto"/>
      </w:pPr>
      <w:r>
        <w:separator/>
      </w:r>
    </w:p>
  </w:endnote>
  <w:endnote w:type="continuationSeparator" w:id="0">
    <w:p w:rsidR="00DB0A17" w:rsidRDefault="00DB0A17" w:rsidP="006A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74D" w:rsidRDefault="006A174D" w:rsidP="006A174D">
    <w:pPr>
      <w:pStyle w:val="Footer"/>
    </w:pPr>
    <w:r>
      <w:t>Henry Street Consortium.  (2015)</w:t>
    </w:r>
    <w:proofErr w:type="gramStart"/>
    <w:r>
      <w:t xml:space="preserve">.  </w:t>
    </w:r>
    <w:proofErr w:type="gramEnd"/>
    <w:hyperlink r:id="rId1" w:history="1">
      <w:r w:rsidRPr="00E4786F">
        <w:rPr>
          <w:rStyle w:val="Hyperlink"/>
        </w:rPr>
        <w:t>http://www.henrystreetconsortium.org/</w:t>
      </w:r>
    </w:hyperlink>
  </w:p>
  <w:p w:rsidR="006A174D" w:rsidRDefault="002F430E" w:rsidP="006A174D">
    <w:pPr>
      <w:pStyle w:val="Footer"/>
    </w:pPr>
    <w:r>
      <w:t>Adaptation of tool by</w:t>
    </w:r>
    <w:r w:rsidR="006A174D">
      <w:t xml:space="preserve"> Pat</w:t>
    </w:r>
    <w:r>
      <w:t>ricia M.</w:t>
    </w:r>
    <w:r w:rsidR="006A174D">
      <w:t xml:space="preserve"> Schoon </w:t>
    </w:r>
    <w:r>
      <w:t xml:space="preserve">&amp; Dakota County Lead Team for DNP Project, </w:t>
    </w:r>
    <w:r w:rsidR="006A174D">
      <w:t>Lighti</w:t>
    </w:r>
    <w:r>
      <w:t xml:space="preserve">ng the </w:t>
    </w:r>
    <w:r w:rsidR="006A174D">
      <w:t>Way.</w:t>
    </w:r>
  </w:p>
  <w:p w:rsidR="006A174D" w:rsidRDefault="006A174D" w:rsidP="006A174D">
    <w:pPr>
      <w:pStyle w:val="Footer"/>
    </w:pPr>
  </w:p>
  <w:p w:rsidR="006A174D" w:rsidRDefault="006A174D">
    <w:pPr>
      <w:pStyle w:val="Footer"/>
    </w:pPr>
  </w:p>
  <w:p w:rsidR="006A174D" w:rsidRDefault="006A1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17" w:rsidRDefault="00DB0A17" w:rsidP="006A174D">
      <w:pPr>
        <w:spacing w:after="0" w:line="240" w:lineRule="auto"/>
      </w:pPr>
      <w:r>
        <w:separator/>
      </w:r>
    </w:p>
  </w:footnote>
  <w:footnote w:type="continuationSeparator" w:id="0">
    <w:p w:rsidR="00DB0A17" w:rsidRDefault="00DB0A17" w:rsidP="006A1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0E2F"/>
    <w:multiLevelType w:val="hybridMultilevel"/>
    <w:tmpl w:val="44FCCE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6B1820"/>
    <w:multiLevelType w:val="hybridMultilevel"/>
    <w:tmpl w:val="581A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3E"/>
    <w:rsid w:val="00054F2B"/>
    <w:rsid w:val="000817B5"/>
    <w:rsid w:val="000E1146"/>
    <w:rsid w:val="00230380"/>
    <w:rsid w:val="00271E30"/>
    <w:rsid w:val="00286E78"/>
    <w:rsid w:val="0028736A"/>
    <w:rsid w:val="00290546"/>
    <w:rsid w:val="002905AC"/>
    <w:rsid w:val="002F0EA4"/>
    <w:rsid w:val="002F430E"/>
    <w:rsid w:val="003077C6"/>
    <w:rsid w:val="003A4A7B"/>
    <w:rsid w:val="00446156"/>
    <w:rsid w:val="004527F4"/>
    <w:rsid w:val="004B4547"/>
    <w:rsid w:val="004B5C66"/>
    <w:rsid w:val="00514580"/>
    <w:rsid w:val="0053472C"/>
    <w:rsid w:val="00545030"/>
    <w:rsid w:val="00565BAD"/>
    <w:rsid w:val="005A147E"/>
    <w:rsid w:val="006A174D"/>
    <w:rsid w:val="007E2FBE"/>
    <w:rsid w:val="00804B67"/>
    <w:rsid w:val="008554AA"/>
    <w:rsid w:val="008912D7"/>
    <w:rsid w:val="008E5E23"/>
    <w:rsid w:val="009860AC"/>
    <w:rsid w:val="009E2F3E"/>
    <w:rsid w:val="00A917D6"/>
    <w:rsid w:val="00AA5C4E"/>
    <w:rsid w:val="00AF0F7D"/>
    <w:rsid w:val="00B74FC1"/>
    <w:rsid w:val="00BA41E0"/>
    <w:rsid w:val="00BA6896"/>
    <w:rsid w:val="00C218CD"/>
    <w:rsid w:val="00D504DD"/>
    <w:rsid w:val="00D62555"/>
    <w:rsid w:val="00D64A3C"/>
    <w:rsid w:val="00D9589C"/>
    <w:rsid w:val="00DB0A17"/>
    <w:rsid w:val="00DE6B00"/>
    <w:rsid w:val="00E8575A"/>
    <w:rsid w:val="00EC7E38"/>
    <w:rsid w:val="00F07D6E"/>
    <w:rsid w:val="00F34228"/>
    <w:rsid w:val="00F6660F"/>
    <w:rsid w:val="00F7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74D"/>
  </w:style>
  <w:style w:type="paragraph" w:styleId="Footer">
    <w:name w:val="footer"/>
    <w:basedOn w:val="Normal"/>
    <w:link w:val="FooterChar"/>
    <w:uiPriority w:val="99"/>
    <w:unhideWhenUsed/>
    <w:rsid w:val="006A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74D"/>
  </w:style>
  <w:style w:type="paragraph" w:styleId="BalloonText">
    <w:name w:val="Balloon Text"/>
    <w:basedOn w:val="Normal"/>
    <w:link w:val="BalloonTextChar"/>
    <w:uiPriority w:val="99"/>
    <w:semiHidden/>
    <w:unhideWhenUsed/>
    <w:rsid w:val="006A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17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05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0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F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74D"/>
  </w:style>
  <w:style w:type="paragraph" w:styleId="Footer">
    <w:name w:val="footer"/>
    <w:basedOn w:val="Normal"/>
    <w:link w:val="FooterChar"/>
    <w:uiPriority w:val="99"/>
    <w:unhideWhenUsed/>
    <w:rsid w:val="006A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74D"/>
  </w:style>
  <w:style w:type="paragraph" w:styleId="BalloonText">
    <w:name w:val="Balloon Text"/>
    <w:basedOn w:val="Normal"/>
    <w:link w:val="BalloonTextChar"/>
    <w:uiPriority w:val="99"/>
    <w:semiHidden/>
    <w:unhideWhenUsed/>
    <w:rsid w:val="006A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17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05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0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F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nrystreetconsorti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2015-05-19T04:08:00Z</cp:lastPrinted>
  <dcterms:created xsi:type="dcterms:W3CDTF">2015-05-19T19:57:00Z</dcterms:created>
  <dcterms:modified xsi:type="dcterms:W3CDTF">2015-05-19T19:57:00Z</dcterms:modified>
</cp:coreProperties>
</file>